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6"/>
        <w:gridCol w:w="1555"/>
        <w:gridCol w:w="4477"/>
      </w:tblGrid>
      <w:tr w:rsidR="009A5DA6" w:rsidTr="002B7B76">
        <w:tc>
          <w:tcPr>
            <w:tcW w:w="3976" w:type="dxa"/>
          </w:tcPr>
          <w:p w:rsidR="009A5DA6" w:rsidRDefault="009A5DA6" w:rsidP="002B7B76">
            <w:pPr>
              <w:tabs>
                <w:tab w:val="left" w:pos="4215"/>
              </w:tabs>
            </w:pPr>
          </w:p>
        </w:tc>
        <w:tc>
          <w:tcPr>
            <w:tcW w:w="1555" w:type="dxa"/>
          </w:tcPr>
          <w:p w:rsidR="009A5DA6" w:rsidRDefault="009A5DA6" w:rsidP="002B7B76">
            <w:pPr>
              <w:tabs>
                <w:tab w:val="left" w:pos="421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6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7" w:type="dxa"/>
          </w:tcPr>
          <w:p w:rsidR="009A5DA6" w:rsidRDefault="009A5DA6" w:rsidP="002B7B76">
            <w:pPr>
              <w:tabs>
                <w:tab w:val="left" w:pos="4215"/>
              </w:tabs>
              <w:jc w:val="right"/>
            </w:pPr>
          </w:p>
        </w:tc>
      </w:tr>
      <w:tr w:rsidR="009A5DA6" w:rsidTr="002B7B76">
        <w:trPr>
          <w:trHeight w:val="1601"/>
        </w:trPr>
        <w:tc>
          <w:tcPr>
            <w:tcW w:w="10008" w:type="dxa"/>
            <w:gridSpan w:val="3"/>
          </w:tcPr>
          <w:p w:rsidR="009A5DA6" w:rsidRPr="009A5DA6" w:rsidRDefault="009A5DA6" w:rsidP="002B7B76">
            <w:pPr>
              <w:jc w:val="center"/>
              <w:rPr>
                <w:rFonts w:ascii="Times New Roman" w:hAnsi="Times New Roman"/>
                <w:szCs w:val="20"/>
              </w:rPr>
            </w:pPr>
            <w:r w:rsidRPr="009A5DA6">
              <w:rPr>
                <w:rFonts w:ascii="Times New Roman" w:hAnsi="Times New Roman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9A5DA6" w:rsidRPr="009A5DA6" w:rsidRDefault="009A5DA6" w:rsidP="002B7B76">
            <w:pPr>
              <w:jc w:val="center"/>
              <w:rPr>
                <w:rFonts w:ascii="Times New Roman" w:hAnsi="Times New Roman"/>
                <w:szCs w:val="20"/>
              </w:rPr>
            </w:pPr>
            <w:r w:rsidRPr="009A5DA6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9A5DA6" w:rsidRPr="009A5DA6" w:rsidRDefault="009A5DA6" w:rsidP="002B7B76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A5DA6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ОРГАНИЗАЦИЯ</w:t>
            </w:r>
          </w:p>
          <w:p w:rsidR="009A5DA6" w:rsidRDefault="009A5DA6" w:rsidP="002B7B76">
            <w:pPr>
              <w:tabs>
                <w:tab w:val="left" w:pos="4215"/>
              </w:tabs>
              <w:spacing w:before="120"/>
              <w:jc w:val="center"/>
            </w:pPr>
            <w:r w:rsidRPr="009A5DA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И Н Ф О </w:t>
            </w:r>
            <w:proofErr w:type="gramStart"/>
            <w:r w:rsidRPr="009A5DA6"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9A5DA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 А Ц И Я</w:t>
            </w:r>
          </w:p>
        </w:tc>
      </w:tr>
      <w:tr w:rsidR="009A5DA6" w:rsidRPr="009A5DA6" w:rsidTr="002B7B76">
        <w:tc>
          <w:tcPr>
            <w:tcW w:w="3976" w:type="dxa"/>
          </w:tcPr>
          <w:p w:rsidR="009A5DA6" w:rsidRPr="009A5DA6" w:rsidRDefault="00355A2A" w:rsidP="001623E8">
            <w:pPr>
              <w:tabs>
                <w:tab w:val="left" w:pos="4215"/>
              </w:tabs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pict>
                <v:line id="_x0000_s1026" style="position:absolute;flip:y;z-index:251660288;mso-position-horizontal-relative:text;mso-position-vertical-relative:text" from="0,.35pt" to="495pt,.35pt" strokeweight="3pt">
                  <v:stroke linestyle="thinThin"/>
                </v:line>
              </w:pict>
            </w:r>
            <w:r w:rsidR="009A5DA6" w:rsidRPr="009A5DA6">
              <w:rPr>
                <w:rFonts w:ascii="Times New Roman" w:hAnsi="Times New Roman"/>
                <w:sz w:val="24"/>
              </w:rPr>
              <w:t>«</w:t>
            </w:r>
            <w:r w:rsidR="001623E8">
              <w:rPr>
                <w:rFonts w:ascii="Times New Roman" w:hAnsi="Times New Roman"/>
                <w:sz w:val="24"/>
              </w:rPr>
              <w:t xml:space="preserve"> 3 </w:t>
            </w:r>
            <w:r w:rsidR="009A5DA6" w:rsidRPr="009A5DA6">
              <w:rPr>
                <w:rFonts w:ascii="Times New Roman" w:hAnsi="Times New Roman"/>
                <w:sz w:val="24"/>
              </w:rPr>
              <w:t xml:space="preserve">» </w:t>
            </w:r>
            <w:r w:rsidR="001623E8">
              <w:rPr>
                <w:rFonts w:ascii="Times New Roman" w:hAnsi="Times New Roman"/>
                <w:sz w:val="24"/>
              </w:rPr>
              <w:t xml:space="preserve">марта </w:t>
            </w:r>
            <w:r w:rsidR="009A5DA6" w:rsidRPr="009A5DA6">
              <w:rPr>
                <w:rFonts w:ascii="Times New Roman" w:hAnsi="Times New Roman"/>
                <w:sz w:val="24"/>
              </w:rPr>
              <w:t>2014 года</w:t>
            </w:r>
          </w:p>
        </w:tc>
        <w:tc>
          <w:tcPr>
            <w:tcW w:w="1555" w:type="dxa"/>
          </w:tcPr>
          <w:p w:rsidR="009A5DA6" w:rsidRPr="009A5DA6" w:rsidRDefault="009A5DA6" w:rsidP="002B7B76">
            <w:pPr>
              <w:tabs>
                <w:tab w:val="left" w:pos="4215"/>
              </w:tabs>
              <w:spacing w:befor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77" w:type="dxa"/>
          </w:tcPr>
          <w:p w:rsidR="009A5DA6" w:rsidRPr="009A5DA6" w:rsidRDefault="009A5DA6" w:rsidP="002B7B76">
            <w:pPr>
              <w:tabs>
                <w:tab w:val="left" w:pos="4215"/>
              </w:tabs>
              <w:spacing w:before="240"/>
              <w:jc w:val="right"/>
              <w:rPr>
                <w:rFonts w:ascii="Times New Roman" w:hAnsi="Times New Roman"/>
                <w:sz w:val="24"/>
              </w:rPr>
            </w:pPr>
            <w:r w:rsidRPr="009A5DA6">
              <w:rPr>
                <w:rFonts w:ascii="Times New Roman" w:hAnsi="Times New Roman"/>
                <w:sz w:val="24"/>
              </w:rPr>
              <w:t>город Иркутск</w:t>
            </w:r>
          </w:p>
        </w:tc>
      </w:tr>
    </w:tbl>
    <w:p w:rsidR="009A5DA6" w:rsidRPr="009A5DA6" w:rsidRDefault="009A5DA6" w:rsidP="009A5DA6">
      <w:pPr>
        <w:spacing w:before="480" w:after="120"/>
        <w:jc w:val="center"/>
        <w:rPr>
          <w:rFonts w:ascii="Times New Roman" w:hAnsi="Times New Roman"/>
          <w:sz w:val="24"/>
        </w:rPr>
      </w:pPr>
      <w:r w:rsidRPr="009A5DA6">
        <w:rPr>
          <w:rFonts w:ascii="Times New Roman" w:hAnsi="Times New Roman"/>
          <w:sz w:val="24"/>
        </w:rPr>
        <w:t>Уважаемые коллеги!</w:t>
      </w:r>
    </w:p>
    <w:p w:rsidR="009A5DA6" w:rsidRDefault="009A5DA6" w:rsidP="00FE1437">
      <w:pPr>
        <w:ind w:firstLine="708"/>
        <w:jc w:val="both"/>
        <w:rPr>
          <w:rFonts w:ascii="Times New Roman" w:hAnsi="Times New Roman"/>
          <w:sz w:val="24"/>
        </w:rPr>
      </w:pPr>
    </w:p>
    <w:p w:rsidR="00FE1437" w:rsidRPr="00FE1437" w:rsidRDefault="00FE1437" w:rsidP="00FE1437">
      <w:pPr>
        <w:ind w:firstLine="708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>15 февраля 2014 года вступил в силу Федеральный  закон Российской Федерации от 3 февраля 2014 г. № 11- ФЗ «О внесении изменений в статью 108 Федерального закона «Об образовании в Российской Федерации»».</w:t>
      </w:r>
    </w:p>
    <w:p w:rsidR="00FE1437" w:rsidRPr="00FE1437" w:rsidRDefault="00FE1437" w:rsidP="00FE1437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FE1437">
        <w:rPr>
          <w:rFonts w:ascii="Times New Roman" w:hAnsi="Times New Roman"/>
          <w:sz w:val="24"/>
        </w:rPr>
        <w:t xml:space="preserve">Новый Закон "Об образовании в Российской Федерации", вступивший в силу с 1 сентября 2013года, оставил право на внеконкурсное поступление на обучение по программам </w:t>
      </w:r>
      <w:proofErr w:type="spellStart"/>
      <w:r w:rsidRPr="00FE1437">
        <w:rPr>
          <w:rFonts w:ascii="Times New Roman" w:hAnsi="Times New Roman"/>
          <w:sz w:val="24"/>
        </w:rPr>
        <w:t>бакалавриата</w:t>
      </w:r>
      <w:proofErr w:type="spellEnd"/>
      <w:r w:rsidRPr="00FE1437">
        <w:rPr>
          <w:rFonts w:ascii="Times New Roman" w:hAnsi="Times New Roman"/>
          <w:sz w:val="24"/>
        </w:rPr>
        <w:t xml:space="preserve"> и программам </w:t>
      </w:r>
      <w:proofErr w:type="spellStart"/>
      <w:r w:rsidRPr="00FE1437">
        <w:rPr>
          <w:rFonts w:ascii="Times New Roman" w:hAnsi="Times New Roman"/>
          <w:sz w:val="24"/>
        </w:rPr>
        <w:t>специалитета</w:t>
      </w:r>
      <w:proofErr w:type="spellEnd"/>
      <w:r w:rsidRPr="00FE1437">
        <w:rPr>
          <w:rFonts w:ascii="Times New Roman" w:hAnsi="Times New Roman"/>
          <w:sz w:val="24"/>
        </w:rPr>
        <w:t xml:space="preserve"> за счет бюджетных ассигнований федерального бюджета, бюджетов субъектов Российской Федерации и местных бюджетов детям-инвалидам  и лишил этой возможности детей-сирот,    детей, оставшихся без попечения родителей, а также лиц из числа детей-сирот и детей, оставшихся</w:t>
      </w:r>
      <w:proofErr w:type="gramEnd"/>
      <w:r w:rsidRPr="00FE1437">
        <w:rPr>
          <w:rFonts w:ascii="Times New Roman" w:hAnsi="Times New Roman"/>
          <w:sz w:val="24"/>
        </w:rPr>
        <w:t xml:space="preserve"> без попечения родителей  быть зачисленными в вузы вне конкурса при условии успешного прохождения вступительных испытаний и предусматривал лишь возможность поступления данной категории на подготовительные отделения вузов при наличии у них среднего образования и выплатой стипендии по очной форме обучения. </w:t>
      </w:r>
    </w:p>
    <w:p w:rsidR="00FE1437" w:rsidRPr="00FE1437" w:rsidRDefault="00FE1437" w:rsidP="00FE1437">
      <w:pPr>
        <w:ind w:firstLine="708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>Данный документ вернул эти льготы сиротам.</w:t>
      </w:r>
    </w:p>
    <w:p w:rsidR="00FE1437" w:rsidRPr="00FE1437" w:rsidRDefault="00FE1437" w:rsidP="00FE1437">
      <w:pPr>
        <w:ind w:firstLine="708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 xml:space="preserve">В пределах 10 % установленной квоты приема на </w:t>
      </w:r>
      <w:proofErr w:type="gramStart"/>
      <w:r w:rsidRPr="00FE1437">
        <w:rPr>
          <w:rFonts w:ascii="Times New Roman" w:hAnsi="Times New Roman"/>
          <w:sz w:val="24"/>
        </w:rPr>
        <w:t>обучение по программам</w:t>
      </w:r>
      <w:proofErr w:type="gramEnd"/>
      <w:r w:rsidRPr="00FE1437">
        <w:rPr>
          <w:rFonts w:ascii="Times New Roman" w:hAnsi="Times New Roman"/>
          <w:sz w:val="24"/>
        </w:rPr>
        <w:t xml:space="preserve"> </w:t>
      </w:r>
      <w:proofErr w:type="spellStart"/>
      <w:r w:rsidRPr="00FE1437">
        <w:rPr>
          <w:rFonts w:ascii="Times New Roman" w:hAnsi="Times New Roman"/>
          <w:sz w:val="24"/>
        </w:rPr>
        <w:t>бакалавриата</w:t>
      </w:r>
      <w:proofErr w:type="spellEnd"/>
      <w:r w:rsidRPr="00FE1437">
        <w:rPr>
          <w:rFonts w:ascii="Times New Roman" w:hAnsi="Times New Roman"/>
          <w:sz w:val="24"/>
        </w:rPr>
        <w:t xml:space="preserve"> и программам </w:t>
      </w:r>
      <w:proofErr w:type="spellStart"/>
      <w:r w:rsidRPr="00FE1437">
        <w:rPr>
          <w:rFonts w:ascii="Times New Roman" w:hAnsi="Times New Roman"/>
          <w:sz w:val="24"/>
        </w:rPr>
        <w:t>специалитета</w:t>
      </w:r>
      <w:proofErr w:type="spellEnd"/>
      <w:r w:rsidRPr="00FE1437">
        <w:rPr>
          <w:rFonts w:ascii="Times New Roman" w:hAnsi="Times New Roman"/>
          <w:sz w:val="24"/>
        </w:rPr>
        <w:t xml:space="preserve"> за счет бюджетных ассигнований федерального бюджета, бюджетов субъектов Российской Федерации и местных бюджетов дети-инвалиды составляют 2 процента, еще примерно 3 процента - это дети-сироты.</w:t>
      </w:r>
    </w:p>
    <w:p w:rsidR="00FE1437" w:rsidRDefault="00FE1437" w:rsidP="00FE1437">
      <w:pPr>
        <w:spacing w:after="375" w:line="300" w:lineRule="atLeast"/>
        <w:ind w:firstLine="708"/>
        <w:jc w:val="both"/>
        <w:textAlignment w:val="baseline"/>
        <w:rPr>
          <w:rFonts w:ascii="inherit" w:eastAsia="Times New Roman" w:hAnsi="inherit" w:cs="Arial"/>
          <w:color w:val="333333"/>
          <w:sz w:val="24"/>
          <w:lang w:eastAsia="ru-RU"/>
        </w:rPr>
      </w:pPr>
      <w:r w:rsidRPr="00FE1437">
        <w:rPr>
          <w:rFonts w:ascii="Times New Roman" w:hAnsi="Times New Roman"/>
          <w:sz w:val="24"/>
        </w:rPr>
        <w:t xml:space="preserve">Обращаем Ваше внимание на то, что данная льгота носит временный характер и  действует до 1 января 2017 года. Как пояснил член комитета по образованию Григорий </w:t>
      </w:r>
      <w:proofErr w:type="spellStart"/>
      <w:r w:rsidRPr="00FE1437">
        <w:rPr>
          <w:rFonts w:ascii="Times New Roman" w:hAnsi="Times New Roman"/>
          <w:sz w:val="24"/>
        </w:rPr>
        <w:t>Балыхин</w:t>
      </w:r>
      <w:proofErr w:type="spellEnd"/>
      <w:r w:rsidRPr="00FE1437">
        <w:rPr>
          <w:rFonts w:ascii="Times New Roman" w:hAnsi="Times New Roman"/>
          <w:sz w:val="24"/>
        </w:rPr>
        <w:t>, это необходимо для того чтобы понять, как абитуриенты воспользуются этими льготами.</w:t>
      </w:r>
      <w:r w:rsidRPr="00FE1437">
        <w:rPr>
          <w:rFonts w:ascii="inherit" w:eastAsia="Times New Roman" w:hAnsi="inherit" w:cs="Arial"/>
          <w:color w:val="333333"/>
          <w:sz w:val="24"/>
          <w:lang w:eastAsia="ru-RU"/>
        </w:rPr>
        <w:t xml:space="preserve"> </w:t>
      </w:r>
      <w:r w:rsidRPr="00FE1437">
        <w:rPr>
          <w:rFonts w:ascii="Times New Roman" w:hAnsi="Times New Roman"/>
          <w:sz w:val="24"/>
        </w:rPr>
        <w:t xml:space="preserve">Предполагается, что </w:t>
      </w:r>
      <w:proofErr w:type="spellStart"/>
      <w:r w:rsidRPr="00FE1437">
        <w:rPr>
          <w:rFonts w:ascii="Times New Roman" w:hAnsi="Times New Roman"/>
          <w:sz w:val="24"/>
        </w:rPr>
        <w:t>Минобрнауки</w:t>
      </w:r>
      <w:proofErr w:type="spellEnd"/>
      <w:r w:rsidRPr="00FE1437">
        <w:rPr>
          <w:rFonts w:ascii="Times New Roman" w:hAnsi="Times New Roman"/>
          <w:sz w:val="24"/>
        </w:rPr>
        <w:t xml:space="preserve"> в течение этих трех лет будет изучать, сколько детей идут на подготовительные отделения, а сколько поступают сразу на первый курс, и как они справляются с первой сессией.</w:t>
      </w:r>
    </w:p>
    <w:p w:rsidR="00FE1437" w:rsidRPr="00FE1437" w:rsidRDefault="00FE1437" w:rsidP="00FE1437">
      <w:pPr>
        <w:spacing w:after="375" w:line="300" w:lineRule="atLeast"/>
        <w:ind w:firstLine="708"/>
        <w:jc w:val="both"/>
        <w:textAlignment w:val="baseline"/>
        <w:rPr>
          <w:rFonts w:ascii="inherit" w:eastAsia="Times New Roman" w:hAnsi="inherit" w:cs="Arial"/>
          <w:color w:val="333333"/>
          <w:sz w:val="24"/>
          <w:lang w:eastAsia="ru-RU"/>
        </w:rPr>
      </w:pPr>
      <w:r w:rsidRPr="00FE1437">
        <w:rPr>
          <w:rFonts w:ascii="Times New Roman" w:hAnsi="Times New Roman"/>
          <w:sz w:val="24"/>
        </w:rPr>
        <w:t xml:space="preserve">Кроме того, данный закон устанавливает право выпускникам,   имеющим высшее профессиональное образование, подтверждаемое присвоением им квалификации «дипломированный специалист», быть принятыми на конкурсной основе на </w:t>
      </w:r>
      <w:proofErr w:type="gramStart"/>
      <w:r w:rsidRPr="00FE1437">
        <w:rPr>
          <w:rFonts w:ascii="Times New Roman" w:hAnsi="Times New Roman"/>
          <w:sz w:val="24"/>
        </w:rPr>
        <w:t>обучение по программам</w:t>
      </w:r>
      <w:proofErr w:type="gramEnd"/>
      <w:r w:rsidRPr="00FE1437">
        <w:rPr>
          <w:rFonts w:ascii="Times New Roman" w:hAnsi="Times New Roman"/>
          <w:sz w:val="24"/>
        </w:rPr>
        <w:t xml:space="preserve"> магистратуры, которое не рассматривается как получение этими лицами второго или последующего высшего образования. Поэтому диплом о получении высшего профессионального образования, подтверждающий присвоение квалификации "дипломированный специалист", дает работнику право на получение предусмотренных </w:t>
      </w:r>
      <w:hyperlink r:id="rId7" w:history="1">
        <w:r w:rsidRPr="00FE1437">
          <w:rPr>
            <w:rFonts w:ascii="Times New Roman" w:hAnsi="Times New Roman"/>
            <w:sz w:val="24"/>
          </w:rPr>
          <w:t>ст. 173</w:t>
        </w:r>
      </w:hyperlink>
      <w:r w:rsidRPr="00FE1437">
        <w:rPr>
          <w:rFonts w:ascii="Times New Roman" w:hAnsi="Times New Roman"/>
          <w:sz w:val="24"/>
        </w:rPr>
        <w:t xml:space="preserve"> ТК РФ гарантий и компенсаций при новом поступлении на обучение по программе магистратуры</w:t>
      </w:r>
      <w:r w:rsidR="001623E8">
        <w:rPr>
          <w:rFonts w:ascii="Times New Roman" w:hAnsi="Times New Roman"/>
          <w:sz w:val="24"/>
        </w:rPr>
        <w:t>:</w:t>
      </w:r>
    </w:p>
    <w:p w:rsidR="00FE1437" w:rsidRPr="00FE1437" w:rsidRDefault="00FE1437" w:rsidP="00FE14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 xml:space="preserve">Работникам, направленным на обучение работодателем или поступившим </w:t>
      </w:r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 xml:space="preserve">самостоятельно на обучение по имеющей государственную аккредитацию программу </w:t>
      </w:r>
      <w:r w:rsidRPr="00FE1437">
        <w:rPr>
          <w:rFonts w:ascii="Times New Roman" w:hAnsi="Times New Roman"/>
          <w:sz w:val="24"/>
        </w:rPr>
        <w:lastRenderedPageBreak/>
        <w:t xml:space="preserve">магистратуры по заочной и очно-заочной формам обучения и успешно осваивающим эту программу, работодатель предоставляет дополнительные отпуска с сохранением среднего заработка </w:t>
      </w:r>
      <w:proofErr w:type="gramStart"/>
      <w:r w:rsidRPr="00FE1437">
        <w:rPr>
          <w:rFonts w:ascii="Times New Roman" w:hAnsi="Times New Roman"/>
          <w:sz w:val="24"/>
        </w:rPr>
        <w:t>для</w:t>
      </w:r>
      <w:proofErr w:type="gramEnd"/>
      <w:r w:rsidRPr="00FE1437">
        <w:rPr>
          <w:rFonts w:ascii="Times New Roman" w:hAnsi="Times New Roman"/>
          <w:sz w:val="24"/>
        </w:rPr>
        <w:t>:</w:t>
      </w:r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>- прохождения промежуточной аттестации на первом и втором курсах соответственно – по 40 календарных дней, на каждом из последующих курсов соответственно – по 50 календарных дней;</w:t>
      </w:r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>- прохождение государственной итоговой аттестации – до четырех месяцев в соответствии с учебным планом осваиваемой работником образовательной программы высшего образования.</w:t>
      </w:r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ab/>
        <w:t>2. Работодатель обязан предоставить отпуск без сохранения заработной платы:</w:t>
      </w:r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>- работникам, допущенным к вступительным испытаниям – 15 календарных дней;</w:t>
      </w:r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>- работникам – слушателям подготовительных отделений образовательных организаций высшего образования для прохождения итоговой аттестации – 15 календарных дней;</w:t>
      </w:r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gramStart"/>
      <w:r w:rsidRPr="00FE1437">
        <w:rPr>
          <w:rFonts w:ascii="Times New Roman" w:hAnsi="Times New Roman"/>
          <w:sz w:val="24"/>
        </w:rPr>
        <w:t>- работникам, обучающимся по имеющей государственную аккредитацию программе магистратуры по очной форме обучения, совмещающим получение образования с работой, для прохождения промежуточной аттестации – 15 календарных дней в учебном году, для подготовки и защиты выпускной квалификационной работы и сдачи итоговых государственных экзаменов – четыре месяца, для сдачи итоговых государственных экзаменов – один месяц.</w:t>
      </w:r>
      <w:proofErr w:type="gramEnd"/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ab/>
        <w:t>3. Работникам, успешно осваивающим имеющую государственную аккредитацию программу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обратно.</w:t>
      </w:r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ab/>
        <w:t xml:space="preserve">4. </w:t>
      </w:r>
      <w:proofErr w:type="gramStart"/>
      <w:r w:rsidRPr="00FE1437">
        <w:rPr>
          <w:rFonts w:ascii="Times New Roman" w:hAnsi="Times New Roman"/>
          <w:sz w:val="24"/>
        </w:rPr>
        <w:t>Работникам, осваивающим имеющую государственную аккредитацию программу магистратуры по заочной и очно-заочной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неделя, сокращенная на 7 часов.</w:t>
      </w:r>
      <w:proofErr w:type="gramEnd"/>
      <w:r w:rsidRPr="00FE1437">
        <w:rPr>
          <w:rFonts w:ascii="Times New Roman" w:hAnsi="Times New Roman"/>
          <w:sz w:val="24"/>
        </w:rPr>
        <w:t xml:space="preserve"> За время освобождения от работы </w:t>
      </w:r>
      <w:proofErr w:type="gramStart"/>
      <w:r w:rsidRPr="00FE1437">
        <w:rPr>
          <w:rFonts w:ascii="Times New Roman" w:hAnsi="Times New Roman"/>
          <w:sz w:val="24"/>
        </w:rPr>
        <w:t>указанным</w:t>
      </w:r>
      <w:proofErr w:type="gramEnd"/>
      <w:r w:rsidRPr="00FE1437">
        <w:rPr>
          <w:rFonts w:ascii="Times New Roman" w:hAnsi="Times New Roman"/>
          <w:sz w:val="24"/>
        </w:rPr>
        <w:t xml:space="preserve"> работника выплачивается 50 % среднего заработка по основному месту работы, но не ниже минимального размера оплаты труда. 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ab/>
        <w:t>Гарантии и компенсации работникам, совмещающим работу с обучением по не имеющей государственную аккредитацию программе магистратуры, устанавливаются коллективным договором или трудовым договором.</w:t>
      </w:r>
    </w:p>
    <w:p w:rsidR="00FE1437" w:rsidRPr="00FE1437" w:rsidRDefault="00FE1437" w:rsidP="00FE1437">
      <w:pPr>
        <w:pStyle w:val="1"/>
        <w:shd w:val="clear" w:color="auto" w:fill="FFFFFF"/>
        <w:spacing w:before="0" w:beforeAutospacing="0" w:after="75" w:afterAutospacing="0" w:line="330" w:lineRule="atLeast"/>
        <w:jc w:val="both"/>
        <w:rPr>
          <w:rFonts w:ascii="PT Serif" w:hAnsi="PT Serif"/>
          <w:b w:val="0"/>
          <w:bCs w:val="0"/>
          <w:color w:val="373737"/>
          <w:sz w:val="24"/>
          <w:szCs w:val="24"/>
        </w:rPr>
      </w:pPr>
      <w:r w:rsidRPr="00FE1437">
        <w:rPr>
          <w:b w:val="0"/>
          <w:sz w:val="24"/>
          <w:szCs w:val="24"/>
        </w:rPr>
        <w:tab/>
        <w:t>Ниже прилагается форма справки-вызова, дающая право на предоставление гарантий и компенсаций работникам, совмещающим работу с получением образования, утвержденная Приказом Министерства образования и науки Российской Федерации от 19 декабря 2013 г. N 1368 г. Москва вступившего в силу 25 февраля 2014 года.</w:t>
      </w:r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E1437" w:rsidRPr="00FE1437" w:rsidRDefault="00FE1437" w:rsidP="00FE14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E1437" w:rsidRPr="00FE1437" w:rsidRDefault="00FE1437" w:rsidP="00FE1437">
      <w:pPr>
        <w:jc w:val="both"/>
        <w:rPr>
          <w:rFonts w:ascii="Times New Roman" w:hAnsi="Times New Roman"/>
          <w:sz w:val="24"/>
        </w:rPr>
      </w:pPr>
    </w:p>
    <w:p w:rsidR="00FE1437" w:rsidRPr="00FE1437" w:rsidRDefault="00FE1437" w:rsidP="00FE1437">
      <w:pPr>
        <w:jc w:val="both"/>
        <w:rPr>
          <w:rFonts w:ascii="Times New Roman" w:hAnsi="Times New Roman"/>
          <w:sz w:val="24"/>
        </w:rPr>
      </w:pPr>
    </w:p>
    <w:p w:rsidR="00FE1437" w:rsidRDefault="00FE1437" w:rsidP="00FE1437">
      <w:pPr>
        <w:jc w:val="both"/>
        <w:rPr>
          <w:rFonts w:ascii="Times New Roman" w:hAnsi="Times New Roman"/>
          <w:sz w:val="24"/>
        </w:rPr>
      </w:pPr>
    </w:p>
    <w:p w:rsidR="00355A2A" w:rsidRPr="00355A2A" w:rsidRDefault="00355A2A" w:rsidP="00355A2A">
      <w:pPr>
        <w:tabs>
          <w:tab w:val="left" w:pos="4485"/>
          <w:tab w:val="left" w:pos="6990"/>
        </w:tabs>
        <w:jc w:val="both"/>
        <w:rPr>
          <w:rFonts w:ascii="Times New Roman" w:hAnsi="Times New Roman"/>
          <w:sz w:val="24"/>
        </w:rPr>
      </w:pPr>
      <w:r w:rsidRPr="00355A2A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291629A9" wp14:editId="5248F024">
            <wp:simplePos x="0" y="0"/>
            <wp:positionH relativeFrom="column">
              <wp:posOffset>2495550</wp:posOffset>
            </wp:positionH>
            <wp:positionV relativeFrom="paragraph">
              <wp:posOffset>15240</wp:posOffset>
            </wp:positionV>
            <wp:extent cx="1828800" cy="571500"/>
            <wp:effectExtent l="0" t="0" r="0" b="0"/>
            <wp:wrapNone/>
            <wp:docPr id="1" name="Рисунок 1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6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A2A">
        <w:rPr>
          <w:rFonts w:ascii="Times New Roman" w:hAnsi="Times New Roman"/>
          <w:sz w:val="24"/>
        </w:rPr>
        <w:t xml:space="preserve">Председатель областной </w:t>
      </w:r>
      <w:r w:rsidRPr="00355A2A">
        <w:rPr>
          <w:rFonts w:ascii="Times New Roman" w:hAnsi="Times New Roman"/>
          <w:sz w:val="24"/>
        </w:rPr>
        <w:tab/>
      </w:r>
      <w:r w:rsidRPr="00355A2A">
        <w:rPr>
          <w:rFonts w:ascii="Times New Roman" w:hAnsi="Times New Roman"/>
          <w:sz w:val="24"/>
        </w:rPr>
        <w:tab/>
      </w:r>
    </w:p>
    <w:p w:rsidR="00355A2A" w:rsidRPr="00355A2A" w:rsidRDefault="00355A2A" w:rsidP="00355A2A">
      <w:pPr>
        <w:jc w:val="both"/>
        <w:rPr>
          <w:rFonts w:ascii="Times New Roman" w:hAnsi="Times New Roman"/>
          <w:sz w:val="24"/>
        </w:rPr>
      </w:pPr>
      <w:r w:rsidRPr="00355A2A">
        <w:rPr>
          <w:rFonts w:ascii="Times New Roman" w:hAnsi="Times New Roman"/>
          <w:sz w:val="24"/>
        </w:rPr>
        <w:t xml:space="preserve">организации Профсоюза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Pr="00355A2A">
        <w:rPr>
          <w:rFonts w:ascii="Times New Roman" w:hAnsi="Times New Roman"/>
          <w:sz w:val="24"/>
        </w:rPr>
        <w:t>В.Г. Федосе</w:t>
      </w:r>
      <w:bookmarkStart w:id="0" w:name="_GoBack"/>
      <w:bookmarkEnd w:id="0"/>
      <w:r w:rsidRPr="00355A2A">
        <w:rPr>
          <w:rFonts w:ascii="Times New Roman" w:hAnsi="Times New Roman"/>
          <w:sz w:val="24"/>
        </w:rPr>
        <w:t>ева</w:t>
      </w:r>
    </w:p>
    <w:p w:rsidR="00FE1437" w:rsidRPr="00FE1437" w:rsidRDefault="00FE1437" w:rsidP="00FE1437">
      <w:pPr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sz w:val="24"/>
        </w:rPr>
        <w:t xml:space="preserve">                                        </w:t>
      </w:r>
    </w:p>
    <w:p w:rsidR="00FE1437" w:rsidRDefault="00FE1437" w:rsidP="00FE1437">
      <w:pPr>
        <w:rPr>
          <w:rFonts w:ascii="Times New Roman" w:hAnsi="Times New Roman"/>
          <w:sz w:val="18"/>
          <w:szCs w:val="18"/>
        </w:rPr>
      </w:pPr>
    </w:p>
    <w:p w:rsidR="00FE1437" w:rsidRDefault="00FE1437" w:rsidP="00FE1437">
      <w:pPr>
        <w:rPr>
          <w:rFonts w:ascii="Times New Roman" w:hAnsi="Times New Roman"/>
          <w:sz w:val="18"/>
          <w:szCs w:val="18"/>
        </w:rPr>
      </w:pPr>
    </w:p>
    <w:p w:rsidR="00FE1437" w:rsidRDefault="00FE1437" w:rsidP="00FE1437">
      <w:pPr>
        <w:rPr>
          <w:rFonts w:ascii="Times New Roman" w:hAnsi="Times New Roman"/>
          <w:sz w:val="18"/>
          <w:szCs w:val="18"/>
        </w:rPr>
      </w:pPr>
    </w:p>
    <w:p w:rsidR="00FE1437" w:rsidRDefault="00FE1437" w:rsidP="00FE1437">
      <w:pPr>
        <w:rPr>
          <w:rFonts w:ascii="Times New Roman" w:hAnsi="Times New Roman"/>
          <w:sz w:val="18"/>
          <w:szCs w:val="18"/>
        </w:rPr>
      </w:pPr>
    </w:p>
    <w:p w:rsidR="00FE1437" w:rsidRDefault="00FE1437" w:rsidP="00FE1437">
      <w:pPr>
        <w:rPr>
          <w:rFonts w:ascii="Times New Roman" w:hAnsi="Times New Roman"/>
          <w:sz w:val="18"/>
          <w:szCs w:val="18"/>
        </w:rPr>
      </w:pPr>
    </w:p>
    <w:p w:rsidR="00FE1437" w:rsidRDefault="00FE1437" w:rsidP="00FE1437">
      <w:pPr>
        <w:rPr>
          <w:rFonts w:ascii="Times New Roman" w:hAnsi="Times New Roman"/>
          <w:sz w:val="18"/>
          <w:szCs w:val="18"/>
        </w:rPr>
      </w:pPr>
    </w:p>
    <w:p w:rsidR="00FE1437" w:rsidRPr="004B3E01" w:rsidRDefault="00FE1437" w:rsidP="00FE1437">
      <w:pPr>
        <w:rPr>
          <w:rFonts w:ascii="Times New Roman" w:hAnsi="Times New Roman"/>
          <w:sz w:val="18"/>
          <w:szCs w:val="18"/>
        </w:rPr>
      </w:pPr>
      <w:r w:rsidRPr="004B3E01">
        <w:rPr>
          <w:rFonts w:ascii="Times New Roman" w:hAnsi="Times New Roman"/>
          <w:sz w:val="18"/>
          <w:szCs w:val="18"/>
        </w:rPr>
        <w:t>Гл. специалист</w:t>
      </w:r>
    </w:p>
    <w:p w:rsidR="00FE1437" w:rsidRPr="004B3E01" w:rsidRDefault="00FE1437" w:rsidP="00FE1437">
      <w:pPr>
        <w:rPr>
          <w:rFonts w:ascii="Times New Roman" w:hAnsi="Times New Roman"/>
          <w:sz w:val="18"/>
          <w:szCs w:val="18"/>
        </w:rPr>
      </w:pPr>
      <w:r w:rsidRPr="004B3E01">
        <w:rPr>
          <w:rFonts w:ascii="Times New Roman" w:hAnsi="Times New Roman"/>
          <w:sz w:val="18"/>
          <w:szCs w:val="18"/>
        </w:rPr>
        <w:t>А.С. Сметанина</w:t>
      </w:r>
    </w:p>
    <w:p w:rsidR="00FE1437" w:rsidRPr="004B3E01" w:rsidRDefault="00FE1437" w:rsidP="00FE1437">
      <w:pPr>
        <w:rPr>
          <w:rFonts w:ascii="Times New Roman" w:hAnsi="Times New Roman"/>
          <w:sz w:val="18"/>
          <w:szCs w:val="18"/>
        </w:rPr>
      </w:pPr>
      <w:r w:rsidRPr="004B3E01">
        <w:rPr>
          <w:rFonts w:ascii="Times New Roman" w:hAnsi="Times New Roman"/>
          <w:sz w:val="18"/>
          <w:szCs w:val="18"/>
        </w:rPr>
        <w:t>Тел. 34-05-77</w:t>
      </w:r>
    </w:p>
    <w:p w:rsidR="00FE1437" w:rsidRDefault="00FE1437" w:rsidP="00355A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E1437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 wp14:anchorId="639C7274" wp14:editId="03DFAD54">
            <wp:extent cx="5715000" cy="13230225"/>
            <wp:effectExtent l="19050" t="0" r="0" b="0"/>
            <wp:docPr id="2" name="Рисунок 1" descr="http://img.rg.ru/pril/92/49/65/630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49/65/6306_4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437" w:rsidSect="00FE143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7E5D"/>
    <w:multiLevelType w:val="hybridMultilevel"/>
    <w:tmpl w:val="705AC282"/>
    <w:lvl w:ilvl="0" w:tplc="5B24E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437"/>
    <w:rsid w:val="001623E8"/>
    <w:rsid w:val="00355A2A"/>
    <w:rsid w:val="005B6126"/>
    <w:rsid w:val="009A5DA6"/>
    <w:rsid w:val="00B0331E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3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E143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9A5DA6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37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9A5DA6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rsid w:val="009A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garantF1://12025268.1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img.rg.ru/pril/92/49/65/6306_4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</dc:creator>
  <cp:keywords/>
  <dc:description/>
  <cp:lastModifiedBy>Admin</cp:lastModifiedBy>
  <cp:revision>6</cp:revision>
  <cp:lastPrinted>2014-03-03T00:33:00Z</cp:lastPrinted>
  <dcterms:created xsi:type="dcterms:W3CDTF">2014-02-27T00:18:00Z</dcterms:created>
  <dcterms:modified xsi:type="dcterms:W3CDTF">2014-03-03T00:42:00Z</dcterms:modified>
</cp:coreProperties>
</file>